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D11666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Pr="001D25E1" w:rsidRDefault="001A1187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>October 1, 2020</w:t>
      </w:r>
    </w:p>
    <w:p w:rsidR="00DC7F0C" w:rsidRPr="001D25E1" w:rsidRDefault="004B4D5F" w:rsidP="001634AB">
      <w:pPr>
        <w:rPr>
          <w:rFonts w:ascii="Times New Roman" w:hAnsi="Times New Roman" w:cs="Times New Roman"/>
          <w:b/>
          <w:sz w:val="24"/>
        </w:rPr>
      </w:pPr>
      <w:r w:rsidRPr="001D25E1">
        <w:rPr>
          <w:rFonts w:ascii="Times New Roman" w:hAnsi="Times New Roman" w:cs="Times New Roman"/>
          <w:b/>
          <w:sz w:val="24"/>
        </w:rPr>
        <w:t xml:space="preserve">  </w:t>
      </w:r>
    </w:p>
    <w:p w:rsidR="001A1187" w:rsidRPr="001D25E1" w:rsidRDefault="001A1187" w:rsidP="001A1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D25E1">
        <w:rPr>
          <w:rFonts w:ascii="Times New Roman" w:hAnsi="Times New Roman" w:cs="Times New Roman"/>
          <w:b/>
          <w:sz w:val="24"/>
        </w:rPr>
        <w:t>Call to Order/Quorum</w:t>
      </w:r>
    </w:p>
    <w:p w:rsidR="001A1187" w:rsidRPr="001D25E1" w:rsidRDefault="001A1187" w:rsidP="001A1187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1D25E1">
        <w:rPr>
          <w:rFonts w:ascii="Times New Roman" w:hAnsi="Times New Roman" w:cs="Times New Roman"/>
          <w:sz w:val="24"/>
        </w:rPr>
        <w:t>Prayer/Pledge</w:t>
      </w:r>
    </w:p>
    <w:p w:rsidR="001A1187" w:rsidRPr="001D25E1" w:rsidRDefault="001A1187" w:rsidP="001A1187">
      <w:pPr>
        <w:pStyle w:val="ListParagraph"/>
        <w:rPr>
          <w:rFonts w:ascii="Times New Roman" w:hAnsi="Times New Roman" w:cs="Times New Roman"/>
          <w:sz w:val="8"/>
        </w:rPr>
      </w:pPr>
    </w:p>
    <w:p w:rsidR="001A1187" w:rsidRPr="001D25E1" w:rsidRDefault="001A1187" w:rsidP="001A1187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1A1187" w:rsidRPr="001D25E1" w:rsidRDefault="001A1187" w:rsidP="001A1187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5E1">
        <w:rPr>
          <w:rFonts w:ascii="Times New Roman" w:eastAsia="Times New Roman" w:hAnsi="Times New Roman" w:cs="Times New Roman"/>
          <w:b/>
          <w:sz w:val="24"/>
          <w:szCs w:val="24"/>
        </w:rPr>
        <w:t>Read and Approve October 1,  2020 Meeting Agenda</w:t>
      </w:r>
    </w:p>
    <w:p w:rsidR="001A1187" w:rsidRPr="001D25E1" w:rsidRDefault="001A1187" w:rsidP="001A1187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5E1">
        <w:rPr>
          <w:rFonts w:ascii="Times New Roman" w:eastAsia="Times New Roman" w:hAnsi="Times New Roman" w:cs="Times New Roman"/>
          <w:b/>
          <w:sz w:val="24"/>
          <w:szCs w:val="24"/>
        </w:rPr>
        <w:t xml:space="preserve">  Solicit Public Comment Requests</w:t>
      </w:r>
    </w:p>
    <w:p w:rsidR="001A1187" w:rsidRPr="001D25E1" w:rsidRDefault="001A1187" w:rsidP="001A1187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12"/>
          <w:u w:val="single"/>
        </w:rPr>
      </w:pPr>
    </w:p>
    <w:p w:rsidR="001A1187" w:rsidRPr="001D25E1" w:rsidRDefault="001A1187" w:rsidP="001A1187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4"/>
        </w:rPr>
      </w:pPr>
      <w:r w:rsidRPr="001D25E1">
        <w:rPr>
          <w:rFonts w:ascii="Times New Roman" w:hAnsi="Times New Roman" w:cs="Times New Roman"/>
          <w:b/>
          <w:sz w:val="24"/>
        </w:rPr>
        <w:t>Approval of Minutes</w:t>
      </w:r>
    </w:p>
    <w:p w:rsidR="001A1187" w:rsidRPr="001D25E1" w:rsidRDefault="001A1187" w:rsidP="001A1187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2"/>
        </w:rPr>
      </w:pPr>
    </w:p>
    <w:p w:rsidR="001A1187" w:rsidRPr="001D25E1" w:rsidRDefault="001A1187" w:rsidP="001A1187">
      <w:pPr>
        <w:tabs>
          <w:tab w:val="left" w:pos="450"/>
        </w:tabs>
        <w:rPr>
          <w:rFonts w:ascii="Times New Roman" w:hAnsi="Times New Roman" w:cs="Times New Roman"/>
          <w:b/>
          <w:sz w:val="16"/>
        </w:rPr>
      </w:pPr>
      <w:r w:rsidRPr="001D25E1">
        <w:rPr>
          <w:rFonts w:ascii="Times New Roman" w:hAnsi="Times New Roman" w:cs="Times New Roman"/>
          <w:b/>
          <w:sz w:val="24"/>
        </w:rPr>
        <w:tab/>
        <w:t>August 2020 Board Meeting Minutes</w:t>
      </w:r>
      <w:r w:rsidRPr="001D25E1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1A1187" w:rsidRPr="001D25E1" w:rsidRDefault="001A1187" w:rsidP="001A1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D25E1">
        <w:rPr>
          <w:rFonts w:ascii="Times New Roman" w:hAnsi="Times New Roman" w:cs="Times New Roman"/>
          <w:b/>
          <w:sz w:val="24"/>
        </w:rPr>
        <w:t>District Reports</w:t>
      </w:r>
    </w:p>
    <w:p w:rsidR="001A1187" w:rsidRPr="001D25E1" w:rsidRDefault="001A1187" w:rsidP="001A1187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1A1187" w:rsidRPr="001D25E1" w:rsidRDefault="001A1187" w:rsidP="001A118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</w:rPr>
      </w:pPr>
      <w:r w:rsidRPr="001D25E1">
        <w:rPr>
          <w:rFonts w:ascii="Times New Roman" w:hAnsi="Times New Roman" w:cs="Times New Roman"/>
          <w:sz w:val="24"/>
        </w:rPr>
        <w:t xml:space="preserve">Financial Report- </w:t>
      </w:r>
      <w:r w:rsidRPr="003F3222">
        <w:rPr>
          <w:rFonts w:ascii="Times New Roman" w:hAnsi="Times New Roman" w:cs="Times New Roman"/>
          <w:b/>
          <w:color w:val="FF0000"/>
          <w:sz w:val="24"/>
        </w:rPr>
        <w:t>H1</w:t>
      </w:r>
    </w:p>
    <w:p w:rsidR="001A1187" w:rsidRPr="001D25E1" w:rsidRDefault="001A1187" w:rsidP="001A1187">
      <w:pPr>
        <w:pStyle w:val="ListParagraph"/>
        <w:ind w:left="360"/>
        <w:rPr>
          <w:rFonts w:ascii="Times New Roman" w:hAnsi="Times New Roman" w:cs="Times New Roman"/>
          <w:sz w:val="14"/>
        </w:rPr>
      </w:pPr>
    </w:p>
    <w:p w:rsidR="001A1187" w:rsidRPr="001D25E1" w:rsidRDefault="001A1187" w:rsidP="001A118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1D25E1">
        <w:rPr>
          <w:rFonts w:ascii="Times New Roman" w:hAnsi="Times New Roman" w:cs="Times New Roman"/>
          <w:sz w:val="24"/>
        </w:rPr>
        <w:t>ED Monthly Report</w:t>
      </w:r>
      <w:r w:rsidRPr="001D25E1">
        <w:rPr>
          <w:rFonts w:ascii="Times New Roman" w:hAnsi="Times New Roman" w:cs="Times New Roman"/>
          <w:b/>
          <w:sz w:val="24"/>
        </w:rPr>
        <w:t xml:space="preserve"> - </w:t>
      </w:r>
      <w:r w:rsidRPr="001D25E1">
        <w:rPr>
          <w:rFonts w:ascii="Times New Roman" w:hAnsi="Times New Roman" w:cs="Times New Roman"/>
          <w:b/>
          <w:color w:val="FF0000"/>
          <w:sz w:val="24"/>
        </w:rPr>
        <w:t>H2</w:t>
      </w:r>
    </w:p>
    <w:p w:rsidR="001A1187" w:rsidRPr="001D25E1" w:rsidRDefault="001A1187" w:rsidP="001A1187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1A1187" w:rsidRPr="001D25E1" w:rsidRDefault="001A1187" w:rsidP="001A1187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5E1">
        <w:rPr>
          <w:rFonts w:ascii="Times New Roman" w:eastAsia="Times New Roman" w:hAnsi="Times New Roman" w:cs="Times New Roman"/>
          <w:b/>
          <w:sz w:val="24"/>
          <w:szCs w:val="24"/>
        </w:rPr>
        <w:t xml:space="preserve">Policy Reviews </w:t>
      </w:r>
    </w:p>
    <w:p w:rsidR="001A1187" w:rsidRPr="001D25E1" w:rsidRDefault="001A1187" w:rsidP="001A1187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187" w:rsidRPr="001D25E1" w:rsidRDefault="001A1187" w:rsidP="001A1187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25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Executive Limits </w:t>
      </w:r>
    </w:p>
    <w:p w:rsidR="001A1187" w:rsidRPr="001D25E1" w:rsidRDefault="001A1187" w:rsidP="001A1187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5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1187" w:rsidRPr="001D25E1" w:rsidRDefault="001A1187" w:rsidP="001A1187">
      <w:pPr>
        <w:pStyle w:val="ListParagraph"/>
        <w:numPr>
          <w:ilvl w:val="1"/>
          <w:numId w:val="1"/>
        </w:numPr>
        <w:tabs>
          <w:tab w:val="left" w:pos="1260"/>
        </w:tabs>
        <w:spacing w:beforeLines="60" w:before="144" w:afterLines="40" w:after="96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1D25E1">
        <w:rPr>
          <w:rFonts w:ascii="Times New Roman" w:hAnsi="Times New Roman" w:cs="Times New Roman"/>
          <w:sz w:val="24"/>
          <w:szCs w:val="24"/>
        </w:rPr>
        <w:t>II. C. Treatment of Staff – Rebecca Craig –</w:t>
      </w:r>
      <w:r w:rsidRPr="003F3222">
        <w:rPr>
          <w:rFonts w:ascii="Times New Roman" w:hAnsi="Times New Roman" w:cs="Times New Roman"/>
          <w:b/>
          <w:color w:val="FF0000"/>
          <w:sz w:val="24"/>
          <w:szCs w:val="24"/>
        </w:rPr>
        <w:t>H3</w:t>
      </w:r>
    </w:p>
    <w:p w:rsidR="001A1187" w:rsidRPr="001D25E1" w:rsidRDefault="001A1187" w:rsidP="001A1187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1A1187" w:rsidRPr="001D25E1" w:rsidRDefault="001A1187" w:rsidP="001A1187">
      <w:pPr>
        <w:pStyle w:val="ListParagraph"/>
        <w:spacing w:beforeLines="60" w:before="144" w:afterLines="40" w:after="96"/>
        <w:ind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5E1">
        <w:rPr>
          <w:rFonts w:ascii="Times New Roman" w:hAnsi="Times New Roman" w:cs="Times New Roman"/>
          <w:b/>
          <w:sz w:val="24"/>
          <w:szCs w:val="24"/>
          <w:u w:val="single"/>
        </w:rPr>
        <w:t>Board – ED Linkage Review</w:t>
      </w:r>
    </w:p>
    <w:p w:rsidR="001A1187" w:rsidRPr="001D25E1" w:rsidRDefault="001A1187" w:rsidP="001A1187">
      <w:pPr>
        <w:pStyle w:val="ListParagraph"/>
        <w:spacing w:beforeLines="60" w:before="144" w:afterLines="40" w:after="96"/>
        <w:ind w:left="1080"/>
        <w:rPr>
          <w:rFonts w:ascii="Times New Roman" w:hAnsi="Times New Roman" w:cs="Times New Roman"/>
          <w:b/>
          <w:sz w:val="8"/>
          <w:szCs w:val="24"/>
        </w:rPr>
      </w:pPr>
    </w:p>
    <w:p w:rsidR="001A1187" w:rsidRPr="001D25E1" w:rsidRDefault="001A1187" w:rsidP="001A1187">
      <w:pPr>
        <w:pStyle w:val="ListParagraph"/>
        <w:numPr>
          <w:ilvl w:val="0"/>
          <w:numId w:val="5"/>
        </w:numPr>
        <w:spacing w:beforeLines="60" w:before="144" w:afterLines="40" w:after="96"/>
        <w:rPr>
          <w:rFonts w:ascii="Times New Roman" w:hAnsi="Times New Roman" w:cs="Times New Roman"/>
          <w:sz w:val="24"/>
          <w:szCs w:val="24"/>
        </w:rPr>
      </w:pPr>
      <w:r w:rsidRPr="001D2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5E1">
        <w:rPr>
          <w:rFonts w:ascii="Times New Roman" w:hAnsi="Times New Roman" w:cs="Times New Roman"/>
          <w:sz w:val="24"/>
          <w:szCs w:val="24"/>
        </w:rPr>
        <w:t xml:space="preserve">IV. A.  Global Linkage </w:t>
      </w:r>
      <w:r w:rsidRPr="003F3222">
        <w:rPr>
          <w:rFonts w:ascii="Times New Roman" w:hAnsi="Times New Roman" w:cs="Times New Roman"/>
          <w:b/>
          <w:color w:val="FF0000"/>
          <w:sz w:val="24"/>
          <w:szCs w:val="24"/>
        </w:rPr>
        <w:t>H4</w:t>
      </w:r>
      <w:r w:rsidRPr="001D25E1">
        <w:rPr>
          <w:rFonts w:ascii="Times New Roman" w:hAnsi="Times New Roman" w:cs="Times New Roman"/>
          <w:sz w:val="24"/>
          <w:szCs w:val="24"/>
        </w:rPr>
        <w:t>/</w:t>
      </w:r>
      <w:r w:rsidRPr="001D25E1">
        <w:rPr>
          <w:rFonts w:ascii="Times New Roman" w:hAnsi="Times New Roman" w:cs="Times New Roman"/>
          <w:sz w:val="24"/>
          <w:szCs w:val="24"/>
          <w:u w:val="single"/>
        </w:rPr>
        <w:t>procedure</w:t>
      </w:r>
      <w:r w:rsidRPr="001D25E1">
        <w:rPr>
          <w:rFonts w:ascii="Times New Roman" w:hAnsi="Times New Roman" w:cs="Times New Roman"/>
          <w:sz w:val="24"/>
          <w:szCs w:val="24"/>
        </w:rPr>
        <w:t xml:space="preserve"> </w:t>
      </w:r>
      <w:r w:rsidRPr="003F3222">
        <w:rPr>
          <w:rFonts w:ascii="Times New Roman" w:hAnsi="Times New Roman" w:cs="Times New Roman"/>
          <w:b/>
          <w:color w:val="FF0000"/>
          <w:sz w:val="24"/>
          <w:szCs w:val="24"/>
        </w:rPr>
        <w:t>H4a</w:t>
      </w:r>
      <w:r w:rsidRPr="001D25E1">
        <w:rPr>
          <w:rFonts w:ascii="Times New Roman" w:hAnsi="Times New Roman" w:cs="Times New Roman"/>
          <w:sz w:val="24"/>
          <w:szCs w:val="24"/>
        </w:rPr>
        <w:t xml:space="preserve"> -ED Hiring Process – presented by</w:t>
      </w:r>
      <w:r w:rsidR="001D25E1">
        <w:rPr>
          <w:rFonts w:ascii="Times New Roman" w:hAnsi="Times New Roman" w:cs="Times New Roman"/>
          <w:sz w:val="24"/>
          <w:szCs w:val="24"/>
        </w:rPr>
        <w:t xml:space="preserve"> S. Thorn </w:t>
      </w:r>
    </w:p>
    <w:p w:rsidR="001A1187" w:rsidRPr="001D25E1" w:rsidRDefault="001A1187" w:rsidP="001A1187">
      <w:pPr>
        <w:spacing w:beforeLines="60" w:before="144" w:afterLines="40" w:after="96" w:line="240" w:lineRule="auto"/>
        <w:ind w:firstLine="720"/>
        <w:rPr>
          <w:rFonts w:ascii="Times New Roman" w:hAnsi="Times New Roman" w:cs="Times New Roman"/>
          <w:sz w:val="2"/>
          <w:szCs w:val="24"/>
        </w:rPr>
      </w:pPr>
    </w:p>
    <w:p w:rsidR="001A1187" w:rsidRPr="001D25E1" w:rsidRDefault="001A1187" w:rsidP="001A1187">
      <w:pPr>
        <w:pStyle w:val="NoSpacing"/>
        <w:numPr>
          <w:ilvl w:val="0"/>
          <w:numId w:val="5"/>
        </w:numPr>
        <w:rPr>
          <w:color w:val="FF0000"/>
        </w:rPr>
      </w:pPr>
      <w:r w:rsidRPr="001D25E1">
        <w:t xml:space="preserve">IV.B.  Unity of Control – presented by </w:t>
      </w:r>
      <w:r w:rsidR="001D25E1">
        <w:t>D.</w:t>
      </w:r>
      <w:r w:rsidR="00872632">
        <w:t xml:space="preserve"> </w:t>
      </w:r>
      <w:r w:rsidR="001D25E1">
        <w:t>Ryland</w:t>
      </w:r>
      <w:r w:rsidRPr="001D25E1">
        <w:t xml:space="preserve"> - </w:t>
      </w:r>
      <w:r w:rsidRPr="003F3222">
        <w:rPr>
          <w:b/>
          <w:color w:val="FF0000"/>
        </w:rPr>
        <w:t xml:space="preserve">H5 </w:t>
      </w:r>
    </w:p>
    <w:p w:rsidR="001A1187" w:rsidRPr="001D25E1" w:rsidRDefault="001A1187" w:rsidP="001A1187">
      <w:pPr>
        <w:pStyle w:val="NoSpacing"/>
        <w:ind w:left="1170"/>
        <w:rPr>
          <w:color w:val="FF0000"/>
        </w:rPr>
      </w:pPr>
    </w:p>
    <w:p w:rsidR="001A1187" w:rsidRPr="001D25E1" w:rsidRDefault="001A1187" w:rsidP="001A1187">
      <w:pPr>
        <w:pStyle w:val="NoSpacing"/>
        <w:numPr>
          <w:ilvl w:val="0"/>
          <w:numId w:val="5"/>
        </w:numPr>
        <w:rPr>
          <w:color w:val="FF0000"/>
        </w:rPr>
      </w:pPr>
      <w:r w:rsidRPr="001D25E1">
        <w:t xml:space="preserve">IV. C.  Accountability of the ED – presented by </w:t>
      </w:r>
      <w:r w:rsidR="001D25E1">
        <w:t>D. Bruce</w:t>
      </w:r>
      <w:r w:rsidRPr="001D25E1">
        <w:t xml:space="preserve"> –</w:t>
      </w:r>
      <w:r w:rsidRPr="003F3222">
        <w:rPr>
          <w:b/>
          <w:color w:val="FF0000"/>
        </w:rPr>
        <w:t>H6</w:t>
      </w:r>
    </w:p>
    <w:p w:rsidR="001A1187" w:rsidRPr="001D25E1" w:rsidRDefault="001A1187" w:rsidP="001A1187">
      <w:pPr>
        <w:pStyle w:val="ListParagraph"/>
        <w:tabs>
          <w:tab w:val="left" w:pos="1170"/>
        </w:tabs>
        <w:spacing w:beforeLines="60" w:before="144" w:afterLines="40" w:after="96" w:line="240" w:lineRule="auto"/>
        <w:rPr>
          <w:rFonts w:ascii="Times New Roman" w:eastAsia="Times New Roman" w:hAnsi="Times New Roman" w:cs="Times New Roman"/>
          <w:i/>
          <w:color w:val="0070C0"/>
          <w:sz w:val="2"/>
          <w:szCs w:val="24"/>
        </w:rPr>
      </w:pPr>
    </w:p>
    <w:p w:rsidR="001A1187" w:rsidRPr="001D25E1" w:rsidRDefault="001A1187" w:rsidP="001A1187">
      <w:pPr>
        <w:pStyle w:val="NoSpacing"/>
        <w:numPr>
          <w:ilvl w:val="0"/>
          <w:numId w:val="5"/>
        </w:numPr>
        <w:rPr>
          <w:color w:val="FF0000"/>
        </w:rPr>
      </w:pPr>
      <w:r w:rsidRPr="001D25E1">
        <w:t>IV.D</w:t>
      </w:r>
      <w:r w:rsidR="003A0314" w:rsidRPr="001D25E1">
        <w:t>. Delegation</w:t>
      </w:r>
      <w:r w:rsidRPr="001D25E1">
        <w:t xml:space="preserve"> of the ED </w:t>
      </w:r>
      <w:r w:rsidR="003A0314" w:rsidRPr="001D25E1">
        <w:t>– presented</w:t>
      </w:r>
      <w:r w:rsidRPr="001D25E1">
        <w:t xml:space="preserve"> by </w:t>
      </w:r>
      <w:r w:rsidR="001D25E1">
        <w:t>D</w:t>
      </w:r>
      <w:r w:rsidR="003A0314">
        <w:t>.</w:t>
      </w:r>
      <w:r w:rsidR="001D25E1">
        <w:t xml:space="preserve"> R</w:t>
      </w:r>
      <w:r w:rsidR="003A0314">
        <w:t>odriguez</w:t>
      </w:r>
      <w:r w:rsidR="001D25E1">
        <w:t xml:space="preserve">. </w:t>
      </w:r>
      <w:r w:rsidRPr="001D25E1">
        <w:t xml:space="preserve">- </w:t>
      </w:r>
      <w:r w:rsidRPr="003F3222">
        <w:rPr>
          <w:b/>
          <w:color w:val="FF0000"/>
        </w:rPr>
        <w:t>H7</w:t>
      </w:r>
    </w:p>
    <w:p w:rsidR="001A1187" w:rsidRPr="001D25E1" w:rsidRDefault="001A1187" w:rsidP="001A1187">
      <w:pPr>
        <w:spacing w:beforeLines="60" w:before="144" w:afterLines="60" w:after="144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1A1187" w:rsidRPr="001D25E1" w:rsidRDefault="001A1187" w:rsidP="001A1187">
      <w:pPr>
        <w:pStyle w:val="NoSpacing"/>
        <w:rPr>
          <w:sz w:val="4"/>
        </w:rPr>
      </w:pPr>
    </w:p>
    <w:p w:rsidR="001A1187" w:rsidRPr="001D25E1" w:rsidRDefault="001A1187" w:rsidP="001A118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5E1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1A1187" w:rsidRPr="001D25E1" w:rsidRDefault="001A1187" w:rsidP="001A1187">
      <w:pPr>
        <w:rPr>
          <w:rFonts w:ascii="Times New Roman" w:hAnsi="Times New Roman" w:cs="Times New Roman"/>
          <w:sz w:val="24"/>
          <w:szCs w:val="24"/>
        </w:rPr>
      </w:pPr>
      <w:r w:rsidRPr="001D25E1">
        <w:rPr>
          <w:rFonts w:ascii="Times New Roman" w:hAnsi="Times New Roman" w:cs="Times New Roman"/>
          <w:sz w:val="24"/>
          <w:szCs w:val="24"/>
        </w:rPr>
        <w:t xml:space="preserve">       *Items listed below are from the September meeting agenda </w:t>
      </w:r>
    </w:p>
    <w:p w:rsidR="001A1187" w:rsidRPr="001D25E1" w:rsidRDefault="001A1187" w:rsidP="001A118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5E1">
        <w:rPr>
          <w:rFonts w:ascii="Times New Roman" w:hAnsi="Times New Roman" w:cs="Times New Roman"/>
          <w:sz w:val="24"/>
          <w:szCs w:val="24"/>
        </w:rPr>
        <w:t xml:space="preserve">Legislative Audit Findings – Rebecca Craig </w:t>
      </w:r>
    </w:p>
    <w:p w:rsidR="001A1187" w:rsidRPr="001D25E1" w:rsidRDefault="001A1187" w:rsidP="001A1187">
      <w:pPr>
        <w:pStyle w:val="ListParagraph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25E1">
        <w:rPr>
          <w:rFonts w:ascii="Times New Roman" w:hAnsi="Times New Roman" w:cs="Times New Roman"/>
          <w:sz w:val="24"/>
          <w:szCs w:val="24"/>
        </w:rPr>
        <w:lastRenderedPageBreak/>
        <w:t xml:space="preserve">Report by Disability Correlated to Strategic Planning  – Rebecca Craig </w:t>
      </w:r>
    </w:p>
    <w:p w:rsidR="001A1187" w:rsidRPr="001D25E1" w:rsidRDefault="001A1187" w:rsidP="001A1187">
      <w:pPr>
        <w:pStyle w:val="ListParagraph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25E1">
        <w:rPr>
          <w:rFonts w:ascii="Times New Roman" w:hAnsi="Times New Roman" w:cs="Times New Roman"/>
          <w:sz w:val="24"/>
          <w:szCs w:val="24"/>
        </w:rPr>
        <w:t xml:space="preserve">Financial Planning and Budgeting – K. Shrader </w:t>
      </w:r>
    </w:p>
    <w:p w:rsidR="001A1187" w:rsidRPr="001D25E1" w:rsidRDefault="001A1187" w:rsidP="001A118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187" w:rsidRPr="001D25E1" w:rsidRDefault="001A1187" w:rsidP="001A1187">
      <w:pPr>
        <w:pStyle w:val="ListParagraph"/>
        <w:numPr>
          <w:ilvl w:val="0"/>
          <w:numId w:val="1"/>
        </w:numPr>
        <w:tabs>
          <w:tab w:val="left" w:pos="90"/>
          <w:tab w:val="left" w:pos="540"/>
          <w:tab w:val="left" w:pos="630"/>
          <w:tab w:val="left" w:pos="8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25E1">
        <w:rPr>
          <w:rFonts w:ascii="Times New Roman" w:hAnsi="Times New Roman" w:cs="Times New Roman"/>
          <w:b/>
          <w:sz w:val="24"/>
          <w:szCs w:val="24"/>
        </w:rPr>
        <w:t>Board Development/Training Topic</w:t>
      </w:r>
    </w:p>
    <w:p w:rsidR="001A1187" w:rsidRPr="00953C67" w:rsidRDefault="001A1187" w:rsidP="001A1187">
      <w:pPr>
        <w:pStyle w:val="ListParagraph"/>
        <w:numPr>
          <w:ilvl w:val="1"/>
          <w:numId w:val="19"/>
        </w:numPr>
        <w:tabs>
          <w:tab w:val="left" w:pos="90"/>
          <w:tab w:val="left" w:pos="540"/>
          <w:tab w:val="left" w:pos="630"/>
          <w:tab w:val="left" w:pos="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3C67">
        <w:rPr>
          <w:rFonts w:ascii="Times New Roman" w:hAnsi="Times New Roman" w:cs="Times New Roman"/>
          <w:sz w:val="24"/>
          <w:szCs w:val="24"/>
        </w:rPr>
        <w:t>Fiscal Management/Budget Development – Karin Shrader  (September agenda)</w:t>
      </w:r>
    </w:p>
    <w:p w:rsidR="001A1187" w:rsidRPr="00953C67" w:rsidRDefault="001A1187" w:rsidP="001A118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67">
        <w:rPr>
          <w:rFonts w:ascii="Times New Roman" w:hAnsi="Times New Roman" w:cs="Times New Roman"/>
          <w:sz w:val="24"/>
          <w:szCs w:val="24"/>
        </w:rPr>
        <w:t xml:space="preserve">Behavioral Health – </w:t>
      </w:r>
      <w:r w:rsidR="00F1103B">
        <w:rPr>
          <w:rFonts w:ascii="Times New Roman" w:hAnsi="Times New Roman" w:cs="Times New Roman"/>
          <w:sz w:val="24"/>
          <w:szCs w:val="24"/>
        </w:rPr>
        <w:t xml:space="preserve">Introduction of Deputy Director, Cayce McDaniel  </w:t>
      </w:r>
      <w:r w:rsidRPr="00953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87" w:rsidRPr="00953C67" w:rsidRDefault="001A1187" w:rsidP="001A11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"/>
          <w:szCs w:val="24"/>
        </w:rPr>
      </w:pPr>
    </w:p>
    <w:p w:rsidR="001A1187" w:rsidRPr="00953C67" w:rsidRDefault="001A1187" w:rsidP="001A1187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1A1187" w:rsidRPr="00953C67" w:rsidRDefault="001A1187" w:rsidP="001A1187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1A1187" w:rsidRPr="001A1187" w:rsidRDefault="001A1187" w:rsidP="001A1187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1A1187">
        <w:rPr>
          <w:rFonts w:ascii="Times New Roman" w:hAnsi="Times New Roman" w:cs="Times New Roman"/>
          <w:sz w:val="24"/>
          <w:szCs w:val="24"/>
        </w:rPr>
        <w:t xml:space="preserve"> </w:t>
      </w:r>
      <w:r w:rsidRPr="001A1187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1A1187" w:rsidRPr="001A1187" w:rsidRDefault="001A1187" w:rsidP="001A1187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1A1187" w:rsidRPr="001A1187" w:rsidRDefault="001A1187" w:rsidP="001A1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A1187">
        <w:rPr>
          <w:rFonts w:ascii="Times New Roman" w:hAnsi="Times New Roman" w:cs="Times New Roman"/>
          <w:b/>
          <w:sz w:val="24"/>
        </w:rPr>
        <w:t>Next Month –November</w:t>
      </w:r>
    </w:p>
    <w:p w:rsidR="001A1187" w:rsidRPr="001A1187" w:rsidRDefault="001A1187" w:rsidP="001A1187">
      <w:pPr>
        <w:ind w:left="360"/>
        <w:contextualSpacing/>
        <w:rPr>
          <w:rFonts w:ascii="Times New Roman" w:hAnsi="Times New Roman" w:cs="Times New Roman"/>
          <w:b/>
          <w:sz w:val="24"/>
        </w:rPr>
      </w:pPr>
      <w:r w:rsidRPr="001A1187">
        <w:rPr>
          <w:rFonts w:ascii="Times New Roman" w:hAnsi="Times New Roman" w:cs="Times New Roman"/>
          <w:b/>
          <w:sz w:val="24"/>
        </w:rPr>
        <w:t xml:space="preserve">Executive Limits – ED </w:t>
      </w:r>
    </w:p>
    <w:p w:rsidR="001A1187" w:rsidRPr="001A1187" w:rsidRDefault="001A1187" w:rsidP="001A1187">
      <w:pPr>
        <w:pStyle w:val="ListParagraph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</w:rPr>
      </w:pPr>
      <w:r w:rsidRPr="001A1187">
        <w:rPr>
          <w:rFonts w:ascii="Times New Roman" w:hAnsi="Times New Roman" w:cs="Times New Roman"/>
          <w:sz w:val="24"/>
        </w:rPr>
        <w:t>II.A. Global Executive Constraint – ED</w:t>
      </w:r>
    </w:p>
    <w:p w:rsidR="001A1187" w:rsidRPr="001A1187" w:rsidRDefault="001A1187" w:rsidP="001A1187">
      <w:pPr>
        <w:pStyle w:val="ListParagraph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</w:rPr>
      </w:pPr>
      <w:r w:rsidRPr="001A1187">
        <w:rPr>
          <w:rFonts w:ascii="Times New Roman" w:hAnsi="Times New Roman" w:cs="Times New Roman"/>
          <w:sz w:val="24"/>
        </w:rPr>
        <w:t xml:space="preserve">II.I. Communication with and Support to the Board w/ procedure – </w:t>
      </w:r>
      <w:r w:rsidRPr="00183CE9">
        <w:rPr>
          <w:rFonts w:ascii="Times New Roman" w:hAnsi="Times New Roman" w:cs="Times New Roman"/>
          <w:sz w:val="24"/>
        </w:rPr>
        <w:t>Board</w:t>
      </w:r>
      <w:r w:rsidR="003A0314">
        <w:rPr>
          <w:rFonts w:ascii="Times New Roman" w:hAnsi="Times New Roman" w:cs="Times New Roman"/>
          <w:sz w:val="24"/>
        </w:rPr>
        <w:t>/L. Jolly</w:t>
      </w:r>
      <w:r w:rsidRPr="001A1187">
        <w:rPr>
          <w:rFonts w:ascii="Times New Roman" w:hAnsi="Times New Roman" w:cs="Times New Roman"/>
          <w:sz w:val="24"/>
        </w:rPr>
        <w:t xml:space="preserve"> </w:t>
      </w:r>
    </w:p>
    <w:p w:rsidR="001A1187" w:rsidRPr="001A1187" w:rsidRDefault="001A1187" w:rsidP="001A1187">
      <w:pPr>
        <w:ind w:left="360"/>
        <w:contextualSpacing/>
        <w:rPr>
          <w:rFonts w:ascii="Times New Roman" w:hAnsi="Times New Roman" w:cs="Times New Roman"/>
          <w:b/>
          <w:sz w:val="24"/>
        </w:rPr>
      </w:pPr>
      <w:r w:rsidRPr="001A1187">
        <w:rPr>
          <w:rFonts w:ascii="Times New Roman" w:hAnsi="Times New Roman" w:cs="Times New Roman"/>
          <w:b/>
          <w:sz w:val="24"/>
        </w:rPr>
        <w:t>ED Linkage - Board</w:t>
      </w:r>
    </w:p>
    <w:p w:rsidR="001A1187" w:rsidRPr="001A1187" w:rsidRDefault="001A1187" w:rsidP="001A1187">
      <w:pPr>
        <w:pStyle w:val="ListParagraph"/>
        <w:numPr>
          <w:ilvl w:val="0"/>
          <w:numId w:val="21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187">
        <w:rPr>
          <w:rFonts w:ascii="Times New Roman" w:hAnsi="Times New Roman" w:cs="Times New Roman"/>
          <w:sz w:val="24"/>
          <w:szCs w:val="24"/>
        </w:rPr>
        <w:t xml:space="preserve">IV. E. Monitoring ED Performance w/ procedure – </w:t>
      </w:r>
      <w:r w:rsidRPr="00183CE9">
        <w:rPr>
          <w:rFonts w:ascii="Times New Roman" w:hAnsi="Times New Roman" w:cs="Times New Roman"/>
          <w:sz w:val="24"/>
          <w:szCs w:val="24"/>
        </w:rPr>
        <w:t>Board</w:t>
      </w:r>
      <w:r w:rsidR="003A0314" w:rsidRPr="00183CE9">
        <w:rPr>
          <w:rFonts w:ascii="Times New Roman" w:hAnsi="Times New Roman" w:cs="Times New Roman"/>
          <w:sz w:val="24"/>
          <w:szCs w:val="24"/>
        </w:rPr>
        <w:t>/</w:t>
      </w:r>
      <w:r w:rsidR="003A0314">
        <w:rPr>
          <w:rFonts w:ascii="Times New Roman" w:hAnsi="Times New Roman" w:cs="Times New Roman"/>
          <w:sz w:val="24"/>
          <w:szCs w:val="24"/>
        </w:rPr>
        <w:t xml:space="preserve"> S. Washington </w:t>
      </w:r>
      <w:r w:rsidRPr="001A1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87" w:rsidRPr="001A1187" w:rsidRDefault="001A1187" w:rsidP="001A1187">
      <w:pPr>
        <w:tabs>
          <w:tab w:val="left" w:pos="1170"/>
        </w:tabs>
        <w:spacing w:after="0" w:line="360" w:lineRule="auto"/>
        <w:ind w:left="1440"/>
        <w:contextualSpacing/>
        <w:rPr>
          <w:rFonts w:ascii="Times New Roman" w:hAnsi="Times New Roman" w:cs="Times New Roman"/>
          <w:sz w:val="2"/>
          <w:szCs w:val="24"/>
        </w:rPr>
      </w:pPr>
    </w:p>
    <w:p w:rsidR="001A1187" w:rsidRPr="001A1187" w:rsidRDefault="001A1187" w:rsidP="001A1187">
      <w:p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1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Training Topic</w:t>
      </w:r>
      <w:r w:rsidRPr="001A1187">
        <w:rPr>
          <w:rFonts w:ascii="Times New Roman" w:eastAsia="Times New Roman" w:hAnsi="Times New Roman" w:cs="Times New Roman"/>
          <w:sz w:val="24"/>
          <w:szCs w:val="24"/>
        </w:rPr>
        <w:t xml:space="preserve"> – Developmental Disabilities – DD Director (Easter Seals, Medical Resources and </w:t>
      </w:r>
    </w:p>
    <w:p w:rsidR="001A1187" w:rsidRPr="001A1187" w:rsidRDefault="001A1187" w:rsidP="001A1187">
      <w:p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187">
        <w:rPr>
          <w:rFonts w:ascii="Times New Roman" w:eastAsia="Times New Roman" w:hAnsi="Times New Roman" w:cs="Times New Roman"/>
          <w:sz w:val="24"/>
          <w:szCs w:val="24"/>
        </w:rPr>
        <w:t xml:space="preserve">       Guidance)  </w:t>
      </w:r>
    </w:p>
    <w:p w:rsidR="001A1187" w:rsidRPr="001A1187" w:rsidRDefault="001A1187" w:rsidP="001A1187">
      <w:pPr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</w:rPr>
      </w:pPr>
      <w:r w:rsidRPr="001A1187">
        <w:rPr>
          <w:rFonts w:ascii="Times New Roman" w:hAnsi="Times New Roman" w:cs="Times New Roman"/>
        </w:rPr>
        <w:tab/>
      </w:r>
    </w:p>
    <w:p w:rsidR="001A1187" w:rsidRPr="001A1187" w:rsidRDefault="001A1187" w:rsidP="001A1187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1A1187" w:rsidRPr="001A1187" w:rsidRDefault="001A1187" w:rsidP="001A1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A1187">
        <w:rPr>
          <w:rFonts w:ascii="Times New Roman" w:hAnsi="Times New Roman" w:cs="Times New Roman"/>
          <w:b/>
          <w:sz w:val="24"/>
        </w:rPr>
        <w:t>Announcements</w:t>
      </w:r>
    </w:p>
    <w:p w:rsidR="001A1187" w:rsidRPr="001A1187" w:rsidRDefault="001A1187" w:rsidP="001A1187">
      <w:pPr>
        <w:pStyle w:val="NoSpacing"/>
        <w:ind w:left="360"/>
        <w:rPr>
          <w:vertAlign w:val="superscript"/>
        </w:rPr>
      </w:pPr>
      <w:r w:rsidRPr="001A1187">
        <w:t>Next meeting – November 5, 2020</w:t>
      </w:r>
    </w:p>
    <w:p w:rsidR="001A1187" w:rsidRPr="001A1187" w:rsidRDefault="001A1187" w:rsidP="001A1187">
      <w:pPr>
        <w:pStyle w:val="NoSpacing"/>
        <w:ind w:left="720"/>
        <w:rPr>
          <w:color w:val="FF0000"/>
        </w:rPr>
      </w:pPr>
      <w:r w:rsidRPr="001A1187">
        <w:rPr>
          <w:color w:val="FF0000"/>
        </w:rPr>
        <w:t xml:space="preserve"> </w:t>
      </w:r>
    </w:p>
    <w:p w:rsidR="001A1187" w:rsidRPr="001A1187" w:rsidRDefault="001A1187" w:rsidP="001A1187">
      <w:pPr>
        <w:pStyle w:val="NoSpacing"/>
        <w:ind w:left="720"/>
        <w:rPr>
          <w:color w:val="FF0000"/>
          <w:sz w:val="8"/>
        </w:rPr>
      </w:pPr>
    </w:p>
    <w:p w:rsidR="001A1187" w:rsidRPr="001A1187" w:rsidRDefault="001A1187" w:rsidP="001A1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A1187">
        <w:rPr>
          <w:rFonts w:ascii="Times New Roman" w:hAnsi="Times New Roman" w:cs="Times New Roman"/>
          <w:b/>
          <w:sz w:val="24"/>
        </w:rPr>
        <w:t>Adjourn (Vote)</w:t>
      </w:r>
    </w:p>
    <w:p w:rsidR="00AB78AF" w:rsidRPr="001A1187" w:rsidRDefault="00AB78AF" w:rsidP="0080673A">
      <w:pPr>
        <w:contextualSpacing/>
        <w:rPr>
          <w:rFonts w:ascii="Times New Roman" w:hAnsi="Times New Roman" w:cs="Times New Roman"/>
          <w:sz w:val="24"/>
        </w:rPr>
      </w:pPr>
    </w:p>
    <w:sectPr w:rsidR="00AB78AF" w:rsidRPr="001A1187" w:rsidSect="0040025B">
      <w:headerReference w:type="default" r:id="rId9"/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6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66" w:rsidRDefault="00D11666" w:rsidP="00D1166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>
      <w:rPr>
        <w:rFonts w:ascii="Times New Roman" w:eastAsia="Times New Roman" w:hAnsi="Times New Roman" w:cs="Times New Roman"/>
        <w:b/>
        <w:sz w:val="18"/>
        <w:szCs w:val="18"/>
      </w:rPr>
      <w:t>October 1st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.  The meeting will be held at 5411 Coliseum Blvd, Alexandria, LA  </w:t>
    </w:r>
  </w:p>
  <w:p w:rsidR="00D11666" w:rsidRDefault="00D11666" w:rsidP="00D1166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</w:p>
  <w:p w:rsidR="00591922" w:rsidRDefault="00591922" w:rsidP="00591922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591922" w:rsidRDefault="00591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4E68F1"/>
    <w:multiLevelType w:val="hybridMultilevel"/>
    <w:tmpl w:val="4072E072"/>
    <w:lvl w:ilvl="0" w:tplc="116A8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13"/>
  </w:num>
  <w:num w:numId="5">
    <w:abstractNumId w:val="17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15"/>
  </w:num>
  <w:num w:numId="11">
    <w:abstractNumId w:val="16"/>
  </w:num>
  <w:num w:numId="12">
    <w:abstractNumId w:val="11"/>
  </w:num>
  <w:num w:numId="13">
    <w:abstractNumId w:val="5"/>
  </w:num>
  <w:num w:numId="14">
    <w:abstractNumId w:val="1"/>
  </w:num>
  <w:num w:numId="15">
    <w:abstractNumId w:val="10"/>
  </w:num>
  <w:num w:numId="16">
    <w:abstractNumId w:val="12"/>
  </w:num>
  <w:num w:numId="17">
    <w:abstractNumId w:val="7"/>
  </w:num>
  <w:num w:numId="18">
    <w:abstractNumId w:val="14"/>
  </w:num>
  <w:num w:numId="19">
    <w:abstractNumId w:val="8"/>
  </w:num>
  <w:num w:numId="20">
    <w:abstractNumId w:val="19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30E33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2CAB"/>
    <w:rsid w:val="00285ED7"/>
    <w:rsid w:val="00291B81"/>
    <w:rsid w:val="00296AC8"/>
    <w:rsid w:val="002A0B2F"/>
    <w:rsid w:val="002A7CD6"/>
    <w:rsid w:val="002B5E10"/>
    <w:rsid w:val="002C4C4A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F0665"/>
    <w:rsid w:val="003F15CD"/>
    <w:rsid w:val="003F322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4337E"/>
    <w:rsid w:val="00647B7C"/>
    <w:rsid w:val="00651771"/>
    <w:rsid w:val="00654800"/>
    <w:rsid w:val="006572C4"/>
    <w:rsid w:val="00665A4D"/>
    <w:rsid w:val="00671093"/>
    <w:rsid w:val="006824B8"/>
    <w:rsid w:val="006D7BBE"/>
    <w:rsid w:val="006D7DC8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78C4"/>
    <w:rsid w:val="00953C67"/>
    <w:rsid w:val="00965055"/>
    <w:rsid w:val="009650EE"/>
    <w:rsid w:val="00966D14"/>
    <w:rsid w:val="00981BD5"/>
    <w:rsid w:val="009824A4"/>
    <w:rsid w:val="00983233"/>
    <w:rsid w:val="00986854"/>
    <w:rsid w:val="00996CDA"/>
    <w:rsid w:val="009A1830"/>
    <w:rsid w:val="009A4CF0"/>
    <w:rsid w:val="009B1626"/>
    <w:rsid w:val="009B1800"/>
    <w:rsid w:val="009B2605"/>
    <w:rsid w:val="009B31BC"/>
    <w:rsid w:val="009B483D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3059B"/>
    <w:rsid w:val="00A37C08"/>
    <w:rsid w:val="00A40356"/>
    <w:rsid w:val="00A5708E"/>
    <w:rsid w:val="00A57BA0"/>
    <w:rsid w:val="00A7006C"/>
    <w:rsid w:val="00A70611"/>
    <w:rsid w:val="00A77FCB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44BF"/>
    <w:rsid w:val="00B06E64"/>
    <w:rsid w:val="00B20145"/>
    <w:rsid w:val="00B267FC"/>
    <w:rsid w:val="00B32E0D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A0BD3"/>
    <w:rsid w:val="00BB6432"/>
    <w:rsid w:val="00BD0EC6"/>
    <w:rsid w:val="00BD6D35"/>
    <w:rsid w:val="00BE02C8"/>
    <w:rsid w:val="00BE0BE6"/>
    <w:rsid w:val="00BE0FBB"/>
    <w:rsid w:val="00BF30A5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5807"/>
    <w:rsid w:val="00E91D87"/>
    <w:rsid w:val="00E9407F"/>
    <w:rsid w:val="00EA3721"/>
    <w:rsid w:val="00EA4EDE"/>
    <w:rsid w:val="00EA66A6"/>
    <w:rsid w:val="00EB74C5"/>
    <w:rsid w:val="00EC07C7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A36B7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  <w14:docId w14:val="3DD5B288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0EA2-DB68-4F91-B072-BD56A5C2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2020-09-22T13:22:00Z</cp:lastPrinted>
  <dcterms:created xsi:type="dcterms:W3CDTF">2020-09-22T13:23:00Z</dcterms:created>
  <dcterms:modified xsi:type="dcterms:W3CDTF">2020-09-22T13:23:00Z</dcterms:modified>
</cp:coreProperties>
</file>